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37B" w:rsidRPr="004E74B2" w:rsidRDefault="002E237B" w:rsidP="002E23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223334360"/>
      <w:bookmarkStart w:id="1" w:name="_Toc223334495"/>
      <w:bookmarkStart w:id="2" w:name="_Toc225163806"/>
      <w:bookmarkStart w:id="3" w:name="_Toc225164359"/>
      <w:bookmarkStart w:id="4" w:name="_Toc225164397"/>
      <w:bookmarkStart w:id="5" w:name="_Toc225218026"/>
      <w:r w:rsidRPr="004E74B2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2E237B" w:rsidRPr="004E74B2" w:rsidRDefault="002E237B" w:rsidP="002E23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E74B2">
        <w:rPr>
          <w:rFonts w:ascii="Times New Roman" w:hAnsi="Times New Roman" w:cs="Times New Roman"/>
          <w:sz w:val="24"/>
          <w:szCs w:val="24"/>
        </w:rPr>
        <w:t>На  заседании</w:t>
      </w:r>
      <w:proofErr w:type="gramEnd"/>
      <w:r w:rsidRPr="004E74B2">
        <w:rPr>
          <w:rFonts w:ascii="Times New Roman" w:hAnsi="Times New Roman" w:cs="Times New Roman"/>
          <w:sz w:val="24"/>
          <w:szCs w:val="24"/>
        </w:rPr>
        <w:t xml:space="preserve">  МК</w:t>
      </w:r>
    </w:p>
    <w:p w:rsidR="002E237B" w:rsidRPr="004E74B2" w:rsidRDefault="002E237B" w:rsidP="002E23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2E237B" w:rsidRPr="004E74B2" w:rsidRDefault="002E237B" w:rsidP="002E23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2E237B" w:rsidRPr="004E74B2" w:rsidRDefault="002E237B" w:rsidP="002E23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2E237B" w:rsidRPr="004E74B2" w:rsidRDefault="002E237B" w:rsidP="002E23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30.08.2023 г.                                                      </w:t>
      </w:r>
    </w:p>
    <w:p w:rsidR="002E237B" w:rsidRPr="00A016F7" w:rsidRDefault="002E237B" w:rsidP="002E237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                 </w:t>
      </w:r>
    </w:p>
    <w:p w:rsidR="002E237B" w:rsidRPr="00905053" w:rsidRDefault="002E237B" w:rsidP="002E237B">
      <w:pPr>
        <w:spacing w:after="0" w:line="240" w:lineRule="auto"/>
        <w:rPr>
          <w:rFonts w:ascii="Times New Roman" w:hAnsi="Times New Roman" w:cs="Times New Roman"/>
        </w:rPr>
      </w:pPr>
    </w:p>
    <w:p w:rsidR="002E237B" w:rsidRPr="00B41133" w:rsidRDefault="002E237B" w:rsidP="002E237B"/>
    <w:p w:rsidR="002E237B" w:rsidRPr="00B41133" w:rsidRDefault="002E237B" w:rsidP="002E237B"/>
    <w:p w:rsidR="002E237B" w:rsidRDefault="002E237B" w:rsidP="002E237B"/>
    <w:p w:rsidR="002E237B" w:rsidRPr="00B41133" w:rsidRDefault="002E237B" w:rsidP="002E237B"/>
    <w:p w:rsidR="002E237B" w:rsidRPr="00F20136" w:rsidRDefault="002E237B" w:rsidP="002E237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</w:t>
      </w:r>
    </w:p>
    <w:p w:rsidR="002E237B" w:rsidRPr="00F20136" w:rsidRDefault="002E237B" w:rsidP="002E237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к выполнению контрольной работы</w:t>
      </w:r>
    </w:p>
    <w:p w:rsidR="002E237B" w:rsidRPr="002D1BF9" w:rsidRDefault="002E237B" w:rsidP="002E23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СГ.01 История России</w:t>
      </w:r>
    </w:p>
    <w:p w:rsidR="002E237B" w:rsidRPr="00F20136" w:rsidRDefault="002E237B" w:rsidP="002E23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37B" w:rsidRPr="00F20136" w:rsidRDefault="002E237B" w:rsidP="002E237B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2E237B" w:rsidRPr="00F20136" w:rsidRDefault="002E237B" w:rsidP="002E23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>
        <w:rPr>
          <w:rFonts w:ascii="Times New Roman" w:hAnsi="Times New Roman" w:cs="Times New Roman"/>
          <w:sz w:val="28"/>
          <w:szCs w:val="28"/>
        </w:rPr>
        <w:t xml:space="preserve">43.02.16 Туризм и гостеприимство </w:t>
      </w:r>
    </w:p>
    <w:p w:rsidR="002E237B" w:rsidRPr="00F20136" w:rsidRDefault="002E237B" w:rsidP="002E23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.</w:t>
      </w:r>
    </w:p>
    <w:p w:rsidR="002E237B" w:rsidRPr="00F20136" w:rsidRDefault="002E237B" w:rsidP="002E2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F20136">
        <w:rPr>
          <w:rFonts w:ascii="Times New Roman" w:hAnsi="Times New Roman" w:cs="Times New Roman"/>
          <w:sz w:val="28"/>
          <w:szCs w:val="28"/>
        </w:rPr>
        <w:t>Составила  преподаватель</w:t>
      </w:r>
      <w:proofErr w:type="gramEnd"/>
      <w:r w:rsidRPr="00F201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А.Г.Куркова</w:t>
      </w:r>
    </w:p>
    <w:p w:rsidR="002E237B" w:rsidRPr="00F20136" w:rsidRDefault="002E237B" w:rsidP="002E2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Ульяновск</w:t>
      </w:r>
    </w:p>
    <w:p w:rsidR="002E237B" w:rsidRPr="007F6BD7" w:rsidRDefault="002E237B" w:rsidP="002E237B">
      <w:pPr>
        <w:pStyle w:val="1"/>
      </w:pPr>
      <w:r w:rsidRPr="007F6BD7">
        <w:lastRenderedPageBreak/>
        <w:t>Тематика контрольных работ и методические указания</w:t>
      </w:r>
      <w:bookmarkStart w:id="6" w:name="_Toc223334361"/>
      <w:bookmarkStart w:id="7" w:name="_Toc223334496"/>
      <w:bookmarkStart w:id="8" w:name="_Toc225163807"/>
      <w:bookmarkStart w:id="9" w:name="_Toc225164360"/>
      <w:bookmarkStart w:id="10" w:name="_Toc225164398"/>
      <w:bookmarkStart w:id="11" w:name="_Toc225218027"/>
      <w:bookmarkEnd w:id="0"/>
      <w:bookmarkEnd w:id="1"/>
      <w:bookmarkEnd w:id="2"/>
      <w:bookmarkEnd w:id="3"/>
      <w:bookmarkEnd w:id="4"/>
      <w:bookmarkEnd w:id="5"/>
      <w:r>
        <w:t xml:space="preserve"> </w:t>
      </w:r>
      <w:r w:rsidRPr="007F6BD7">
        <w:t>по их выполнению</w:t>
      </w:r>
      <w:bookmarkEnd w:id="6"/>
      <w:bookmarkEnd w:id="7"/>
      <w:bookmarkEnd w:id="8"/>
      <w:bookmarkEnd w:id="9"/>
      <w:bookmarkEnd w:id="10"/>
      <w:bookmarkEnd w:id="11"/>
    </w:p>
    <w:p w:rsidR="002E237B" w:rsidRPr="008C03DF" w:rsidRDefault="002E237B" w:rsidP="002E237B">
      <w:pPr>
        <w:pStyle w:val="21"/>
        <w:ind w:firstLine="0"/>
        <w:rPr>
          <w:b/>
        </w:rPr>
      </w:pPr>
    </w:p>
    <w:p w:rsidR="002E237B" w:rsidRDefault="002E237B" w:rsidP="002E237B">
      <w:pPr>
        <w:pStyle w:val="a3"/>
        <w:ind w:firstLine="708"/>
        <w:jc w:val="both"/>
      </w:pPr>
      <w:r>
        <w:t>Необходимым этапом самостоятельной работы над программным материалом является выполнение контрольной работы по предложенным вариантам.</w:t>
      </w:r>
    </w:p>
    <w:p w:rsidR="002E237B" w:rsidRDefault="002E237B" w:rsidP="002E237B">
      <w:pPr>
        <w:pStyle w:val="a3"/>
        <w:ind w:firstLine="708"/>
        <w:jc w:val="both"/>
      </w:pPr>
      <w:r>
        <w:t>Контрольная работа должна быть представлена в сроки, определенные учебным графиком, но не позднее, чем за 1 месяц до экзаменационной сессии.</w:t>
      </w:r>
    </w:p>
    <w:p w:rsidR="002E237B" w:rsidRDefault="002E237B" w:rsidP="002E237B">
      <w:pPr>
        <w:pStyle w:val="a3"/>
        <w:ind w:firstLine="708"/>
        <w:jc w:val="both"/>
      </w:pPr>
      <w:r>
        <w:t>Студенты, не выполнившие контрольную работу или получившие за нее отрицательную оценку (незачет), не допускаются к сдаче экзамена.</w:t>
      </w:r>
    </w:p>
    <w:p w:rsidR="002E237B" w:rsidRDefault="002E237B" w:rsidP="002E237B">
      <w:pPr>
        <w:pStyle w:val="a3"/>
        <w:ind w:firstLine="708"/>
        <w:jc w:val="both"/>
      </w:pPr>
      <w:r>
        <w:t>Контрольная работа выполняется по одному из вариантов, которые распределяются по начальным буквам фамилий студентов следующим образом:</w:t>
      </w:r>
    </w:p>
    <w:p w:rsidR="002E237B" w:rsidRDefault="002E237B" w:rsidP="002E237B">
      <w:pPr>
        <w:pStyle w:val="a3"/>
        <w:ind w:firstLine="0"/>
      </w:pPr>
    </w:p>
    <w:tbl>
      <w:tblPr>
        <w:tblW w:w="5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0"/>
        <w:gridCol w:w="3119"/>
      </w:tblGrid>
      <w:tr w:rsidR="002E237B" w:rsidRPr="00C8213B" w:rsidTr="001E2A6E">
        <w:trPr>
          <w:trHeight w:val="3232"/>
          <w:jc w:val="center"/>
        </w:trPr>
        <w:tc>
          <w:tcPr>
            <w:tcW w:w="2830" w:type="dxa"/>
          </w:tcPr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 – А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2 – Б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3 – В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4 – Г 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5 – Д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6 – Е</w:t>
            </w:r>
          </w:p>
          <w:p w:rsidR="002E237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7 – Ж,</w:t>
            </w:r>
            <w:r>
              <w:rPr>
                <w:szCs w:val="28"/>
              </w:rPr>
              <w:t xml:space="preserve"> </w:t>
            </w:r>
            <w:r w:rsidRPr="00C8213B">
              <w:rPr>
                <w:szCs w:val="28"/>
              </w:rPr>
              <w:t>З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8 – И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9 – К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10 – Л Вариант 11 – М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12 – Н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</w:p>
        </w:tc>
        <w:tc>
          <w:tcPr>
            <w:tcW w:w="3119" w:type="dxa"/>
          </w:tcPr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13 – О</w:t>
            </w:r>
          </w:p>
          <w:p w:rsidR="002E237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14 – П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15 – Р 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16 – С</w:t>
            </w:r>
            <w:r>
              <w:rPr>
                <w:szCs w:val="28"/>
              </w:rPr>
              <w:t>,</w:t>
            </w:r>
            <w:r w:rsidRPr="00C8213B">
              <w:rPr>
                <w:szCs w:val="28"/>
              </w:rPr>
              <w:t xml:space="preserve"> Т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17 – </w:t>
            </w:r>
            <w:r>
              <w:rPr>
                <w:szCs w:val="28"/>
              </w:rPr>
              <w:t>У, Ф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18 – Х, Ц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19 – Ч, Ш-Щ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20 – </w:t>
            </w:r>
            <w:r>
              <w:rPr>
                <w:szCs w:val="28"/>
              </w:rPr>
              <w:t>Э, Ю, Я</w:t>
            </w:r>
          </w:p>
        </w:tc>
      </w:tr>
    </w:tbl>
    <w:p w:rsidR="002E237B" w:rsidRDefault="002E237B" w:rsidP="002E237B">
      <w:pPr>
        <w:pStyle w:val="a3"/>
        <w:ind w:firstLine="708"/>
        <w:jc w:val="both"/>
      </w:pPr>
      <w:r>
        <w:t>Контрольная работа, выполненная не по указанному распределению, не зачитывается.</w:t>
      </w:r>
    </w:p>
    <w:p w:rsidR="002E237B" w:rsidRDefault="002E237B" w:rsidP="002E237B">
      <w:pPr>
        <w:pStyle w:val="a3"/>
        <w:ind w:firstLine="708"/>
        <w:jc w:val="both"/>
      </w:pPr>
      <w:r>
        <w:t>Контрольная работа должны показать умение студента самостоятельно работать с литературными источниками, отбирать, обобщать и анализировать необходимый материал, кратко, четко и аргументировано отвечать на поставленные вопросы.</w:t>
      </w:r>
    </w:p>
    <w:p w:rsidR="002E237B" w:rsidRDefault="002E237B" w:rsidP="002E237B">
      <w:pPr>
        <w:pStyle w:val="a3"/>
        <w:ind w:firstLine="708"/>
        <w:jc w:val="both"/>
      </w:pPr>
      <w:r>
        <w:t>Прежде чем преступить к выполнению работы, необходимо внимательно ознакомиться с поставленными вопросами и понять их суть.</w:t>
      </w:r>
    </w:p>
    <w:p w:rsidR="002E237B" w:rsidRDefault="002E237B" w:rsidP="002E237B">
      <w:pPr>
        <w:pStyle w:val="a3"/>
        <w:ind w:firstLine="708"/>
        <w:jc w:val="both"/>
      </w:pPr>
      <w:r>
        <w:t>При подготовке контрольной работы полезно и необходимо использовать не только приведенные в списке литературные источники, но и практический опыт, личные наблюдения и обобщения, материалы периодических изданий и т.д.</w:t>
      </w:r>
    </w:p>
    <w:p w:rsidR="002E237B" w:rsidRDefault="002E237B" w:rsidP="002E237B">
      <w:pPr>
        <w:pStyle w:val="a3"/>
        <w:ind w:firstLine="708"/>
        <w:jc w:val="both"/>
        <w:rPr>
          <w:b/>
          <w:i/>
        </w:rPr>
      </w:pPr>
      <w:r>
        <w:rPr>
          <w:b/>
          <w:i/>
        </w:rPr>
        <w:t>Примерный объем работы должен составлять не более объема тетради 18 листов.</w:t>
      </w:r>
    </w:p>
    <w:p w:rsidR="002E237B" w:rsidRDefault="002E237B" w:rsidP="002E237B">
      <w:pPr>
        <w:pStyle w:val="a3"/>
        <w:ind w:firstLine="0"/>
        <w:jc w:val="both"/>
      </w:pPr>
      <w:r>
        <w:lastRenderedPageBreak/>
        <w:t>При написании и оформлении контрольной работы необходимо соблюдать следующее:</w:t>
      </w:r>
    </w:p>
    <w:p w:rsidR="002E237B" w:rsidRDefault="002E237B" w:rsidP="002E237B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Контрольная работа может быть представлена в рукописном виде на отдельной тетради или распечатана с компьютера на листах формата А4, помещенных в скоросшиватель;</w:t>
      </w:r>
    </w:p>
    <w:p w:rsidR="002E237B" w:rsidRDefault="002E237B" w:rsidP="002E237B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допускается давать ответ путем прямого переписывания текста из литературных источников; любой материал должен быть творчески проработан.</w:t>
      </w:r>
    </w:p>
    <w:p w:rsidR="002E237B" w:rsidRDefault="002E237B" w:rsidP="002E237B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Страницы работы должны быть пронумерованы и иметь поля (2-</w:t>
      </w:r>
      <w:smartTag w:uri="urn:schemas-microsoft-com:office:smarttags" w:element="metricconverter">
        <w:smartTagPr>
          <w:attr w:name="ProductID" w:val="2,5 см"/>
        </w:smartTagPr>
        <w:r>
          <w:t>2,5 см</w:t>
        </w:r>
      </w:smartTag>
      <w:r>
        <w:t>).</w:t>
      </w:r>
    </w:p>
    <w:p w:rsidR="002E237B" w:rsidRDefault="002E237B" w:rsidP="002E237B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Вопросы контрольной работы необходимо записывать непосредственно перед каждым ответом;</w:t>
      </w:r>
    </w:p>
    <w:p w:rsidR="002E237B" w:rsidRDefault="002E237B" w:rsidP="002E237B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следует приводить лишней, не касающийся сути вопроса, информации, так как это является свидетельством неспособности мыслить конкретно и говорит о недостаточно четком понимании сути вопроса.</w:t>
      </w:r>
    </w:p>
    <w:p w:rsidR="002E237B" w:rsidRDefault="002E237B" w:rsidP="002E237B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Текст должен быть написан разборчиво и грамотно. Произвольные сокращения слов и терминов (кроме общепринятых) не допускаются.</w:t>
      </w:r>
    </w:p>
    <w:p w:rsidR="002E237B" w:rsidRDefault="002E237B" w:rsidP="002E237B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Завершает работу список использованных источников, который должен быть оформлен в соответствии с установленными правилами:</w:t>
      </w:r>
    </w:p>
    <w:p w:rsidR="002E237B" w:rsidRDefault="002E237B" w:rsidP="002E237B">
      <w:pPr>
        <w:pStyle w:val="a3"/>
        <w:numPr>
          <w:ilvl w:val="0"/>
          <w:numId w:val="2"/>
        </w:numPr>
        <w:tabs>
          <w:tab w:val="clear" w:pos="927"/>
          <w:tab w:val="num" w:pos="567"/>
        </w:tabs>
        <w:ind w:left="0" w:firstLine="0"/>
        <w:jc w:val="both"/>
      </w:pPr>
      <w:r>
        <w:t>при ссылке на учебник, учебное пособие, монографию указываются фамилии и инициалы авторов, точное наименование издания, место издания, название издательства и год издания;</w:t>
      </w:r>
    </w:p>
    <w:p w:rsidR="002E237B" w:rsidRDefault="002E237B" w:rsidP="002E237B">
      <w:pPr>
        <w:pStyle w:val="a3"/>
        <w:numPr>
          <w:ilvl w:val="0"/>
          <w:numId w:val="2"/>
        </w:numPr>
        <w:tabs>
          <w:tab w:val="clear" w:pos="927"/>
          <w:tab w:val="num" w:pos="567"/>
          <w:tab w:val="num" w:pos="987"/>
        </w:tabs>
        <w:ind w:left="0" w:firstLine="0"/>
        <w:jc w:val="both"/>
      </w:pPr>
      <w:r>
        <w:t>при ссылке на журнальные статьи указываются фамилии и инициалы авторов, наименование статьи, название журнала, год и номер выпуска.</w:t>
      </w:r>
    </w:p>
    <w:p w:rsidR="002E237B" w:rsidRDefault="002E237B" w:rsidP="002E237B">
      <w:pPr>
        <w:pStyle w:val="a3"/>
        <w:numPr>
          <w:ilvl w:val="0"/>
          <w:numId w:val="1"/>
        </w:numPr>
        <w:ind w:left="0" w:firstLine="0"/>
        <w:jc w:val="both"/>
      </w:pPr>
      <w:r>
        <w:t>В конце работы указывается дата ее выполнения и ставится личная подпись студента.</w:t>
      </w:r>
    </w:p>
    <w:p w:rsidR="002E237B" w:rsidRDefault="002E237B" w:rsidP="002E237B">
      <w:pPr>
        <w:pStyle w:val="a3"/>
        <w:ind w:firstLine="0"/>
        <w:jc w:val="both"/>
      </w:pPr>
    </w:p>
    <w:p w:rsidR="002E237B" w:rsidRDefault="002E237B" w:rsidP="002E237B">
      <w:pPr>
        <w:pStyle w:val="1"/>
        <w:rPr>
          <w:sz w:val="24"/>
        </w:rPr>
      </w:pPr>
      <w:r w:rsidRPr="00FB17C6">
        <w:rPr>
          <w:sz w:val="24"/>
        </w:rPr>
        <w:t xml:space="preserve">ВАРИАНТЫ КОНТРОЛЬНОЙ РАБОТЫ </w:t>
      </w:r>
    </w:p>
    <w:p w:rsidR="002E237B" w:rsidRPr="002E237B" w:rsidRDefault="002E237B" w:rsidP="002E23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E237B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E237B" w:rsidRDefault="002E237B" w:rsidP="002E237B">
      <w:pPr>
        <w:pStyle w:val="a7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Античное наследие в эпоху Великого переселения народов. Проблема этногенеза восточных Славян. </w:t>
      </w:r>
    </w:p>
    <w:p w:rsidR="002E237B" w:rsidRPr="002E237B" w:rsidRDefault="002E237B" w:rsidP="002E237B">
      <w:pPr>
        <w:pStyle w:val="a7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Древние авторы о быте и нравах восточных славян. Повесть временных лет как основной </w:t>
      </w:r>
    </w:p>
    <w:p w:rsidR="002E237B" w:rsidRPr="002E237B" w:rsidRDefault="002E237B" w:rsidP="002E23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E237B">
        <w:rPr>
          <w:rFonts w:ascii="Times New Roman" w:hAnsi="Times New Roman" w:cs="Times New Roman"/>
          <w:b/>
          <w:i/>
          <w:sz w:val="28"/>
          <w:szCs w:val="28"/>
        </w:rPr>
        <w:t>В</w:t>
      </w:r>
      <w:r>
        <w:rPr>
          <w:rFonts w:ascii="Times New Roman" w:hAnsi="Times New Roman" w:cs="Times New Roman"/>
          <w:b/>
          <w:i/>
          <w:sz w:val="28"/>
          <w:szCs w:val="28"/>
        </w:rPr>
        <w:t>ариант 2.</w:t>
      </w:r>
    </w:p>
    <w:p w:rsidR="002E237B" w:rsidRDefault="002E237B" w:rsidP="002E237B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Исторический источник по древнейшей истории Руси. Основные этапы становления Государственности. </w:t>
      </w:r>
    </w:p>
    <w:p w:rsidR="002E237B" w:rsidRDefault="002E237B" w:rsidP="002E237B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Образование древнерусского государства: спорные вопросы. Норманнская Теория и </w:t>
      </w:r>
      <w:proofErr w:type="spellStart"/>
      <w:r w:rsidRPr="002E237B">
        <w:rPr>
          <w:rFonts w:ascii="Times New Roman" w:hAnsi="Times New Roman" w:cs="Times New Roman"/>
          <w:sz w:val="28"/>
          <w:szCs w:val="32"/>
        </w:rPr>
        <w:t>антинорманизм</w:t>
      </w:r>
      <w:proofErr w:type="spellEnd"/>
      <w:r w:rsidRPr="002E237B">
        <w:rPr>
          <w:rFonts w:ascii="Times New Roman" w:hAnsi="Times New Roman" w:cs="Times New Roman"/>
          <w:sz w:val="28"/>
          <w:szCs w:val="32"/>
        </w:rPr>
        <w:t xml:space="preserve">. </w:t>
      </w:r>
    </w:p>
    <w:p w:rsidR="002E237B" w:rsidRPr="002E237B" w:rsidRDefault="002E237B" w:rsidP="002E23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E237B">
        <w:rPr>
          <w:rFonts w:ascii="Times New Roman" w:hAnsi="Times New Roman" w:cs="Times New Roman"/>
          <w:b/>
          <w:i/>
          <w:sz w:val="28"/>
          <w:szCs w:val="28"/>
        </w:rPr>
        <w:t>В</w:t>
      </w:r>
      <w:r>
        <w:rPr>
          <w:rFonts w:ascii="Times New Roman" w:hAnsi="Times New Roman" w:cs="Times New Roman"/>
          <w:b/>
          <w:i/>
          <w:sz w:val="28"/>
          <w:szCs w:val="28"/>
        </w:rPr>
        <w:t>ариант 3.</w:t>
      </w:r>
    </w:p>
    <w:p w:rsidR="002E237B" w:rsidRPr="002E237B" w:rsidRDefault="002E237B" w:rsidP="002E237B">
      <w:pPr>
        <w:pStyle w:val="a7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lastRenderedPageBreak/>
        <w:t xml:space="preserve">Варяжские походы на Византию и договоры с греками. Княжение Игоря, </w:t>
      </w:r>
    </w:p>
    <w:p w:rsidR="002E237B" w:rsidRDefault="002E237B" w:rsidP="002E237B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Св. Ольги и Святослава. </w:t>
      </w:r>
    </w:p>
    <w:p w:rsidR="002E237B" w:rsidRDefault="002E237B" w:rsidP="002E237B">
      <w:pPr>
        <w:pStyle w:val="a7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Владимир и его реформы. </w:t>
      </w:r>
    </w:p>
    <w:p w:rsidR="002E237B" w:rsidRPr="002E237B" w:rsidRDefault="002E237B" w:rsidP="002E23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E237B">
        <w:rPr>
          <w:rFonts w:ascii="Times New Roman" w:hAnsi="Times New Roman" w:cs="Times New Roman"/>
          <w:b/>
          <w:i/>
          <w:sz w:val="28"/>
          <w:szCs w:val="28"/>
        </w:rPr>
        <w:t>В</w:t>
      </w:r>
      <w:r>
        <w:rPr>
          <w:rFonts w:ascii="Times New Roman" w:hAnsi="Times New Roman" w:cs="Times New Roman"/>
          <w:b/>
          <w:i/>
          <w:sz w:val="28"/>
          <w:szCs w:val="28"/>
        </w:rPr>
        <w:t>ариант 4.</w:t>
      </w:r>
    </w:p>
    <w:p w:rsidR="002E237B" w:rsidRDefault="002E237B" w:rsidP="002E237B">
      <w:pPr>
        <w:pStyle w:val="a7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Крещения Руси и его значение Древняя Русь и кочевники. </w:t>
      </w:r>
    </w:p>
    <w:p w:rsidR="002E237B" w:rsidRDefault="002E237B" w:rsidP="002E237B">
      <w:pPr>
        <w:pStyle w:val="a7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Византийско-древнерусские связи. </w:t>
      </w:r>
    </w:p>
    <w:p w:rsidR="002E237B" w:rsidRPr="002E237B" w:rsidRDefault="002E237B" w:rsidP="002E23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E237B">
        <w:rPr>
          <w:rFonts w:ascii="Times New Roman" w:hAnsi="Times New Roman" w:cs="Times New Roman"/>
          <w:b/>
          <w:i/>
          <w:sz w:val="28"/>
          <w:szCs w:val="28"/>
        </w:rPr>
        <w:t>В</w:t>
      </w:r>
      <w:r>
        <w:rPr>
          <w:rFonts w:ascii="Times New Roman" w:hAnsi="Times New Roman" w:cs="Times New Roman"/>
          <w:b/>
          <w:i/>
          <w:sz w:val="28"/>
          <w:szCs w:val="28"/>
        </w:rPr>
        <w:t>ариант 5.</w:t>
      </w:r>
    </w:p>
    <w:p w:rsidR="002E237B" w:rsidRDefault="002E237B" w:rsidP="002E237B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Особенности социального строя Древней Руси. </w:t>
      </w:r>
    </w:p>
    <w:p w:rsidR="002E237B" w:rsidRDefault="002E237B" w:rsidP="002E237B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Этнокультурные и социально-политические процессы становления русской государственности Деятельность Ярослава Мудрого. </w:t>
      </w:r>
    </w:p>
    <w:p w:rsidR="002E237B" w:rsidRPr="002E237B" w:rsidRDefault="002E237B" w:rsidP="002E23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E237B">
        <w:rPr>
          <w:rFonts w:ascii="Times New Roman" w:hAnsi="Times New Roman" w:cs="Times New Roman"/>
          <w:b/>
          <w:i/>
          <w:sz w:val="28"/>
          <w:szCs w:val="28"/>
        </w:rPr>
        <w:t>В</w:t>
      </w:r>
      <w:r>
        <w:rPr>
          <w:rFonts w:ascii="Times New Roman" w:hAnsi="Times New Roman" w:cs="Times New Roman"/>
          <w:b/>
          <w:i/>
          <w:sz w:val="28"/>
          <w:szCs w:val="28"/>
        </w:rPr>
        <w:t>ариант 5.</w:t>
      </w:r>
    </w:p>
    <w:p w:rsidR="002E237B" w:rsidRDefault="002E237B" w:rsidP="002E237B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Русская Правда. </w:t>
      </w:r>
    </w:p>
    <w:p w:rsidR="002E237B" w:rsidRDefault="002E237B" w:rsidP="002E237B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Русь в эпоху политической раздробленности. </w:t>
      </w:r>
    </w:p>
    <w:p w:rsidR="002E237B" w:rsidRPr="002E237B" w:rsidRDefault="002E237B" w:rsidP="002E23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E237B">
        <w:rPr>
          <w:rFonts w:ascii="Times New Roman" w:hAnsi="Times New Roman" w:cs="Times New Roman"/>
          <w:b/>
          <w:i/>
          <w:sz w:val="28"/>
          <w:szCs w:val="28"/>
        </w:rPr>
        <w:t>Вариант 6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E237B" w:rsidRDefault="002E237B" w:rsidP="002E237B">
      <w:pPr>
        <w:pStyle w:val="a7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Владимир Мономах.</w:t>
      </w:r>
    </w:p>
    <w:p w:rsidR="002E237B" w:rsidRDefault="002E237B" w:rsidP="002E237B">
      <w:pPr>
        <w:pStyle w:val="a7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>Борьба с шведско-немецкой интервенцией. Деятельность Александра Невского.</w:t>
      </w:r>
    </w:p>
    <w:p w:rsidR="002E237B" w:rsidRPr="002E237B" w:rsidRDefault="002E237B" w:rsidP="002E23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E237B">
        <w:rPr>
          <w:rFonts w:ascii="Times New Roman" w:hAnsi="Times New Roman" w:cs="Times New Roman"/>
          <w:b/>
          <w:i/>
          <w:sz w:val="28"/>
          <w:szCs w:val="28"/>
        </w:rPr>
        <w:t>В</w:t>
      </w:r>
      <w:r>
        <w:rPr>
          <w:rFonts w:ascii="Times New Roman" w:hAnsi="Times New Roman" w:cs="Times New Roman"/>
          <w:b/>
          <w:i/>
          <w:sz w:val="28"/>
          <w:szCs w:val="28"/>
        </w:rPr>
        <w:t>ариант 7.</w:t>
      </w:r>
    </w:p>
    <w:p w:rsidR="00EF1F7C" w:rsidRDefault="002E237B" w:rsidP="00EF1F7C">
      <w:pPr>
        <w:pStyle w:val="a7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EF1F7C">
        <w:rPr>
          <w:rFonts w:ascii="Times New Roman" w:hAnsi="Times New Roman" w:cs="Times New Roman"/>
          <w:sz w:val="28"/>
          <w:szCs w:val="32"/>
        </w:rPr>
        <w:t xml:space="preserve">Монголо-татарское иго и борьба с ним. </w:t>
      </w:r>
    </w:p>
    <w:p w:rsidR="00EF1F7C" w:rsidRDefault="002E237B" w:rsidP="00EF1F7C">
      <w:pPr>
        <w:pStyle w:val="a7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EF1F7C">
        <w:rPr>
          <w:rFonts w:ascii="Times New Roman" w:hAnsi="Times New Roman" w:cs="Times New Roman"/>
          <w:sz w:val="28"/>
          <w:szCs w:val="32"/>
        </w:rPr>
        <w:t xml:space="preserve">Куликовская битва и ее историческое значение. </w:t>
      </w:r>
    </w:p>
    <w:p w:rsidR="00EF1F7C" w:rsidRPr="00EF1F7C" w:rsidRDefault="00EF1F7C" w:rsidP="00EF1F7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F1F7C">
        <w:rPr>
          <w:rFonts w:ascii="Times New Roman" w:hAnsi="Times New Roman" w:cs="Times New Roman"/>
          <w:b/>
          <w:i/>
          <w:sz w:val="28"/>
          <w:szCs w:val="28"/>
        </w:rPr>
        <w:t>В</w:t>
      </w:r>
      <w:r>
        <w:rPr>
          <w:rFonts w:ascii="Times New Roman" w:hAnsi="Times New Roman" w:cs="Times New Roman"/>
          <w:b/>
          <w:i/>
          <w:sz w:val="28"/>
          <w:szCs w:val="28"/>
        </w:rPr>
        <w:t>ариант 8.</w:t>
      </w:r>
    </w:p>
    <w:p w:rsidR="00EF1F7C" w:rsidRDefault="002E237B" w:rsidP="00EF1F7C">
      <w:pPr>
        <w:pStyle w:val="a7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EF1F7C">
        <w:rPr>
          <w:rFonts w:ascii="Times New Roman" w:hAnsi="Times New Roman" w:cs="Times New Roman"/>
          <w:sz w:val="28"/>
          <w:szCs w:val="32"/>
        </w:rPr>
        <w:t xml:space="preserve">Русь и Орда: проблемы взаимовлияния. </w:t>
      </w:r>
    </w:p>
    <w:p w:rsidR="00EF1F7C" w:rsidRDefault="002E237B" w:rsidP="00EF1F7C">
      <w:pPr>
        <w:pStyle w:val="a7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EF1F7C">
        <w:rPr>
          <w:rFonts w:ascii="Times New Roman" w:hAnsi="Times New Roman" w:cs="Times New Roman"/>
          <w:sz w:val="28"/>
          <w:szCs w:val="32"/>
        </w:rPr>
        <w:t xml:space="preserve">Россия и средневековые государства Европы и Азии.  </w:t>
      </w:r>
    </w:p>
    <w:p w:rsidR="00EF1F7C" w:rsidRPr="00EF1F7C" w:rsidRDefault="00EF1F7C" w:rsidP="00EF1F7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F1F7C">
        <w:rPr>
          <w:rFonts w:ascii="Times New Roman" w:hAnsi="Times New Roman" w:cs="Times New Roman"/>
          <w:b/>
          <w:i/>
          <w:sz w:val="28"/>
          <w:szCs w:val="28"/>
        </w:rPr>
        <w:t>В</w:t>
      </w:r>
      <w:r>
        <w:rPr>
          <w:rFonts w:ascii="Times New Roman" w:hAnsi="Times New Roman" w:cs="Times New Roman"/>
          <w:b/>
          <w:i/>
          <w:sz w:val="28"/>
          <w:szCs w:val="28"/>
        </w:rPr>
        <w:t>ариант 9.</w:t>
      </w:r>
    </w:p>
    <w:p w:rsidR="00EF1F7C" w:rsidRDefault="002E237B" w:rsidP="00EF1F7C">
      <w:pPr>
        <w:pStyle w:val="a7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EF1F7C">
        <w:rPr>
          <w:rFonts w:ascii="Times New Roman" w:hAnsi="Times New Roman" w:cs="Times New Roman"/>
          <w:sz w:val="28"/>
          <w:szCs w:val="32"/>
        </w:rPr>
        <w:t xml:space="preserve">Специфика формирования единого российского государства. </w:t>
      </w:r>
    </w:p>
    <w:p w:rsidR="00EF1F7C" w:rsidRDefault="002E237B" w:rsidP="00EF1F7C">
      <w:pPr>
        <w:pStyle w:val="a7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EF1F7C">
        <w:rPr>
          <w:rFonts w:ascii="Times New Roman" w:hAnsi="Times New Roman" w:cs="Times New Roman"/>
          <w:sz w:val="28"/>
          <w:szCs w:val="32"/>
        </w:rPr>
        <w:t xml:space="preserve">Причины и последствия усиление Московского княжества. Иван Калита. </w:t>
      </w:r>
    </w:p>
    <w:p w:rsidR="00EF1F7C" w:rsidRPr="00EF1F7C" w:rsidRDefault="00EF1F7C" w:rsidP="00EF1F7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F1F7C">
        <w:rPr>
          <w:rFonts w:ascii="Times New Roman" w:hAnsi="Times New Roman" w:cs="Times New Roman"/>
          <w:b/>
          <w:i/>
          <w:sz w:val="28"/>
          <w:szCs w:val="28"/>
        </w:rPr>
        <w:t>В</w:t>
      </w:r>
      <w:r>
        <w:rPr>
          <w:rFonts w:ascii="Times New Roman" w:hAnsi="Times New Roman" w:cs="Times New Roman"/>
          <w:b/>
          <w:i/>
          <w:sz w:val="28"/>
          <w:szCs w:val="28"/>
        </w:rPr>
        <w:t>ариант 10.</w:t>
      </w:r>
    </w:p>
    <w:p w:rsidR="00EF1F7C" w:rsidRDefault="002E237B" w:rsidP="00EF1F7C">
      <w:pPr>
        <w:pStyle w:val="a7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EF1F7C">
        <w:rPr>
          <w:rFonts w:ascii="Times New Roman" w:hAnsi="Times New Roman" w:cs="Times New Roman"/>
          <w:sz w:val="28"/>
          <w:szCs w:val="32"/>
        </w:rPr>
        <w:t>Правления Ивана III. Судебник 1496 и начало закрепощени</w:t>
      </w:r>
      <w:r w:rsidR="00EF1F7C">
        <w:rPr>
          <w:rFonts w:ascii="Times New Roman" w:hAnsi="Times New Roman" w:cs="Times New Roman"/>
          <w:sz w:val="28"/>
          <w:szCs w:val="32"/>
        </w:rPr>
        <w:t xml:space="preserve">я крестьян, зарождение </w:t>
      </w:r>
      <w:proofErr w:type="spellStart"/>
      <w:r w:rsidR="00EF1F7C">
        <w:rPr>
          <w:rFonts w:ascii="Times New Roman" w:hAnsi="Times New Roman" w:cs="Times New Roman"/>
          <w:sz w:val="28"/>
          <w:szCs w:val="32"/>
        </w:rPr>
        <w:t>сословно</w:t>
      </w:r>
      <w:r w:rsidRPr="00EF1F7C">
        <w:rPr>
          <w:rFonts w:ascii="Times New Roman" w:hAnsi="Times New Roman" w:cs="Times New Roman"/>
          <w:sz w:val="28"/>
          <w:szCs w:val="32"/>
        </w:rPr>
        <w:t>представительной</w:t>
      </w:r>
      <w:proofErr w:type="spellEnd"/>
      <w:r w:rsidRPr="00EF1F7C">
        <w:rPr>
          <w:rFonts w:ascii="Times New Roman" w:hAnsi="Times New Roman" w:cs="Times New Roman"/>
          <w:sz w:val="28"/>
          <w:szCs w:val="32"/>
        </w:rPr>
        <w:t xml:space="preserve"> монархии. </w:t>
      </w:r>
    </w:p>
    <w:p w:rsidR="00EF1F7C" w:rsidRDefault="002E237B" w:rsidP="00EF1F7C">
      <w:pPr>
        <w:pStyle w:val="a7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EF1F7C">
        <w:rPr>
          <w:rFonts w:ascii="Times New Roman" w:hAnsi="Times New Roman" w:cs="Times New Roman"/>
          <w:sz w:val="28"/>
          <w:szCs w:val="32"/>
        </w:rPr>
        <w:t xml:space="preserve">Формирование идеологии «Москва-третий Рим». </w:t>
      </w:r>
    </w:p>
    <w:p w:rsidR="00EF1F7C" w:rsidRPr="00EF1F7C" w:rsidRDefault="00EF1F7C" w:rsidP="00EF1F7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F1F7C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  <w:r>
        <w:rPr>
          <w:rFonts w:ascii="Times New Roman" w:hAnsi="Times New Roman" w:cs="Times New Roman"/>
          <w:b/>
          <w:i/>
          <w:sz w:val="28"/>
          <w:szCs w:val="28"/>
        </w:rPr>
        <w:t>1.</w:t>
      </w:r>
    </w:p>
    <w:p w:rsidR="00EF1F7C" w:rsidRDefault="002E237B" w:rsidP="00EF1F7C">
      <w:pPr>
        <w:pStyle w:val="a7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EF1F7C">
        <w:rPr>
          <w:rFonts w:ascii="Times New Roman" w:hAnsi="Times New Roman" w:cs="Times New Roman"/>
          <w:sz w:val="28"/>
          <w:szCs w:val="32"/>
        </w:rPr>
        <w:lastRenderedPageBreak/>
        <w:t xml:space="preserve">Политическая и духовная жизнь России в к. ХV – к. ХVI в. </w:t>
      </w:r>
    </w:p>
    <w:p w:rsidR="00EF1F7C" w:rsidRDefault="002E237B" w:rsidP="00EF1F7C">
      <w:pPr>
        <w:pStyle w:val="a7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EF1F7C">
        <w:rPr>
          <w:rFonts w:ascii="Times New Roman" w:hAnsi="Times New Roman" w:cs="Times New Roman"/>
          <w:sz w:val="28"/>
          <w:szCs w:val="32"/>
        </w:rPr>
        <w:t xml:space="preserve">Внутренняя политика Ивана Грозного и основные реформы. </w:t>
      </w:r>
      <w:r w:rsidR="00EF1F7C" w:rsidRPr="00EF1F7C">
        <w:rPr>
          <w:rFonts w:ascii="Times New Roman" w:hAnsi="Times New Roman" w:cs="Times New Roman"/>
          <w:sz w:val="28"/>
          <w:szCs w:val="32"/>
        </w:rPr>
        <w:t>Опричнина и ее последствия</w:t>
      </w:r>
    </w:p>
    <w:p w:rsidR="00EF1F7C" w:rsidRPr="00EF1F7C" w:rsidRDefault="00EF1F7C" w:rsidP="00EF1F7C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EF1F7C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  <w:r>
        <w:rPr>
          <w:rFonts w:ascii="Times New Roman" w:hAnsi="Times New Roman" w:cs="Times New Roman"/>
          <w:b/>
          <w:i/>
          <w:sz w:val="28"/>
          <w:szCs w:val="28"/>
        </w:rPr>
        <w:t>2.</w:t>
      </w:r>
    </w:p>
    <w:p w:rsidR="002E237B" w:rsidRDefault="002E237B" w:rsidP="00EF1F7C">
      <w:pPr>
        <w:pStyle w:val="a7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EF1F7C">
        <w:rPr>
          <w:rFonts w:ascii="Times New Roman" w:hAnsi="Times New Roman" w:cs="Times New Roman"/>
          <w:sz w:val="28"/>
          <w:szCs w:val="32"/>
        </w:rPr>
        <w:t>Внешняя политика Московского государства во времена Ивана Грозного.</w:t>
      </w:r>
    </w:p>
    <w:p w:rsidR="00D02D17" w:rsidRDefault="00EF1F7C" w:rsidP="00EF1F7C">
      <w:pPr>
        <w:pStyle w:val="a7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1F7C">
        <w:rPr>
          <w:rFonts w:ascii="Times New Roman" w:hAnsi="Times New Roman" w:cs="Times New Roman"/>
          <w:sz w:val="28"/>
          <w:szCs w:val="28"/>
        </w:rPr>
        <w:t xml:space="preserve">Период Нового времени в истории России и его критерии: основные подходы. </w:t>
      </w:r>
    </w:p>
    <w:p w:rsidR="00D02D17" w:rsidRPr="00D02D17" w:rsidRDefault="00D02D17" w:rsidP="00D02D17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D02D17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02D17" w:rsidRDefault="00EF1F7C" w:rsidP="00D02D17">
      <w:pPr>
        <w:pStyle w:val="a7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1F7C">
        <w:rPr>
          <w:rFonts w:ascii="Times New Roman" w:hAnsi="Times New Roman" w:cs="Times New Roman"/>
          <w:sz w:val="28"/>
          <w:szCs w:val="28"/>
        </w:rPr>
        <w:t xml:space="preserve">Политическая жизнь России в начале ХVII. </w:t>
      </w:r>
    </w:p>
    <w:p w:rsidR="00D02D17" w:rsidRDefault="00EF1F7C" w:rsidP="00D02D17">
      <w:pPr>
        <w:pStyle w:val="a7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1F7C">
        <w:rPr>
          <w:rFonts w:ascii="Times New Roman" w:hAnsi="Times New Roman" w:cs="Times New Roman"/>
          <w:sz w:val="28"/>
          <w:szCs w:val="28"/>
        </w:rPr>
        <w:t xml:space="preserve">Усиление закрепощения крестьян. </w:t>
      </w:r>
    </w:p>
    <w:p w:rsidR="00D02D17" w:rsidRPr="00D02D17" w:rsidRDefault="00D02D17" w:rsidP="00D02D1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02D17" w:rsidRDefault="00EF1F7C" w:rsidP="00D02D17">
      <w:pPr>
        <w:pStyle w:val="a7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 xml:space="preserve">Духовная и политическая жизнь России в Смутное время. </w:t>
      </w:r>
    </w:p>
    <w:p w:rsidR="00D02D17" w:rsidRDefault="00EF1F7C" w:rsidP="00D02D17">
      <w:pPr>
        <w:pStyle w:val="a7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 xml:space="preserve">Истоки и сущность русского самозванства. </w:t>
      </w:r>
    </w:p>
    <w:p w:rsidR="00D02D17" w:rsidRPr="00D02D17" w:rsidRDefault="00D02D17" w:rsidP="00D02D1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  <w:r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02D17" w:rsidRDefault="00EF1F7C" w:rsidP="00D02D17">
      <w:pPr>
        <w:pStyle w:val="a7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 xml:space="preserve">Причины, этапы и последствия Смуты. </w:t>
      </w:r>
    </w:p>
    <w:p w:rsidR="00D02D17" w:rsidRDefault="00EF1F7C" w:rsidP="00D02D17">
      <w:pPr>
        <w:pStyle w:val="a7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 xml:space="preserve">Земский Собор и формирование новой династии. </w:t>
      </w:r>
    </w:p>
    <w:p w:rsidR="00D02D17" w:rsidRPr="00D02D17" w:rsidRDefault="00D02D17" w:rsidP="00D02D17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D02D17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02D17" w:rsidRDefault="00EF1F7C" w:rsidP="00D02D17">
      <w:pPr>
        <w:pStyle w:val="a7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 xml:space="preserve">Внешняя и внутренняя политика России в ХVII в. </w:t>
      </w:r>
    </w:p>
    <w:p w:rsidR="00D02D17" w:rsidRDefault="00EF1F7C" w:rsidP="00D02D17">
      <w:pPr>
        <w:pStyle w:val="a7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 xml:space="preserve">Церковный раскол и его последствия. </w:t>
      </w:r>
    </w:p>
    <w:p w:rsidR="00D02D17" w:rsidRPr="00D02D17" w:rsidRDefault="00D02D17" w:rsidP="00D02D1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  <w:r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02D17" w:rsidRDefault="00EF1F7C" w:rsidP="00D02D17">
      <w:pPr>
        <w:pStyle w:val="a7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>Формирование сословной системы организации общества.</w:t>
      </w:r>
    </w:p>
    <w:p w:rsidR="00D02D17" w:rsidRDefault="00EF1F7C" w:rsidP="00D02D17">
      <w:pPr>
        <w:pStyle w:val="a7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 xml:space="preserve">Реформы Петра 1. и их последствия. </w:t>
      </w:r>
    </w:p>
    <w:p w:rsidR="00D02D17" w:rsidRPr="00D02D17" w:rsidRDefault="00D02D17" w:rsidP="00D02D17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D02D17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02D17" w:rsidRDefault="00EF1F7C" w:rsidP="00D02D17">
      <w:pPr>
        <w:pStyle w:val="a7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 xml:space="preserve">Предпосылки и особенности складывания российского абсолютизма. Дискуссии о генезисе самодержавия. </w:t>
      </w:r>
    </w:p>
    <w:p w:rsidR="00D02D17" w:rsidRDefault="00EF1F7C" w:rsidP="00D02D17">
      <w:pPr>
        <w:pStyle w:val="a7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 xml:space="preserve">Северная война. </w:t>
      </w:r>
    </w:p>
    <w:p w:rsidR="00D02D17" w:rsidRPr="00D02D17" w:rsidRDefault="00D02D17" w:rsidP="00D02D1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  <w:r>
        <w:rPr>
          <w:rFonts w:ascii="Times New Roman" w:hAnsi="Times New Roman" w:cs="Times New Roman"/>
          <w:b/>
          <w:i/>
          <w:sz w:val="28"/>
          <w:szCs w:val="28"/>
        </w:rPr>
        <w:t>9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02D17" w:rsidRDefault="00EF1F7C" w:rsidP="00D02D17">
      <w:pPr>
        <w:pStyle w:val="a7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 xml:space="preserve">Формирование Российской империи. Основные направления внешней политики в первой половине ХVIII в. </w:t>
      </w:r>
    </w:p>
    <w:p w:rsidR="00EF1F7C" w:rsidRPr="00D02D17" w:rsidRDefault="00EF1F7C" w:rsidP="00D02D17">
      <w:pPr>
        <w:pStyle w:val="a7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lastRenderedPageBreak/>
        <w:t xml:space="preserve">Борьба за власть между различными группировками после смерти Петра I </w:t>
      </w:r>
    </w:p>
    <w:p w:rsidR="00D02D17" w:rsidRPr="00D02D17" w:rsidRDefault="00D02D17" w:rsidP="00D02D17">
      <w:pPr>
        <w:ind w:left="72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Вариант 20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02D17" w:rsidRDefault="00EF1F7C" w:rsidP="00D02D17">
      <w:pPr>
        <w:pStyle w:val="a7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1F7C">
        <w:rPr>
          <w:rFonts w:ascii="Times New Roman" w:hAnsi="Times New Roman" w:cs="Times New Roman"/>
          <w:sz w:val="28"/>
          <w:szCs w:val="28"/>
        </w:rPr>
        <w:t xml:space="preserve">Царствование Петра II. Кондиции 1730 г. Бироновщина. Дворцовые перевороты средины века. </w:t>
      </w:r>
    </w:p>
    <w:p w:rsidR="00EF1F7C" w:rsidRPr="00D02D17" w:rsidRDefault="00EF1F7C" w:rsidP="00D02D17">
      <w:pPr>
        <w:pStyle w:val="a7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>Правление Елизаветы Петровны</w:t>
      </w:r>
    </w:p>
    <w:p w:rsidR="002E237B" w:rsidRPr="008E2D4D" w:rsidRDefault="002E237B" w:rsidP="00ED610D">
      <w:pPr>
        <w:pStyle w:val="a7"/>
        <w:numPr>
          <w:ilvl w:val="0"/>
          <w:numId w:val="29"/>
        </w:numPr>
        <w:spacing w:after="0"/>
        <w:jc w:val="both"/>
      </w:pPr>
      <w:bookmarkStart w:id="12" w:name="_GoBack"/>
      <w:bookmarkEnd w:id="12"/>
    </w:p>
    <w:p w:rsidR="002E237B" w:rsidRPr="00FB6F90" w:rsidRDefault="002E237B" w:rsidP="002E23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42AD" w:rsidRDefault="00D442AD"/>
    <w:sectPr w:rsidR="00D442A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2BD" w:rsidRDefault="004B22BD">
      <w:pPr>
        <w:spacing w:after="0" w:line="240" w:lineRule="auto"/>
      </w:pPr>
      <w:r>
        <w:separator/>
      </w:r>
    </w:p>
  </w:endnote>
  <w:endnote w:type="continuationSeparator" w:id="0">
    <w:p w:rsidR="004B22BD" w:rsidRDefault="004B2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2BD" w:rsidRDefault="004B22BD">
      <w:pPr>
        <w:spacing w:after="0" w:line="240" w:lineRule="auto"/>
      </w:pPr>
      <w:r>
        <w:separator/>
      </w:r>
    </w:p>
  </w:footnote>
  <w:footnote w:type="continuationSeparator" w:id="0">
    <w:p w:rsidR="004B22BD" w:rsidRDefault="004B2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8"/>
      <w:gridCol w:w="5320"/>
      <w:gridCol w:w="1765"/>
      <w:gridCol w:w="1510"/>
    </w:tblGrid>
    <w:tr w:rsidR="008E2D4D" w:rsidRPr="00DB7464" w:rsidTr="00F675DC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E2D4D" w:rsidRPr="00CF41A5" w:rsidRDefault="004B22BD" w:rsidP="008E2D4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EF1F7C" w:rsidP="008E2D4D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8E2D4D" w:rsidRPr="00CF41A5" w:rsidRDefault="00EF1F7C" w:rsidP="008E2D4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8E2D4D" w:rsidRPr="00DB7464" w:rsidTr="00F675DC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4B22BD" w:rsidP="008E2D4D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2D4D" w:rsidRPr="00CF41A5" w:rsidRDefault="00EF1F7C" w:rsidP="008E2D4D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sz w:val="20"/>
              <w:szCs w:val="20"/>
            </w:rPr>
            <w:t xml:space="preserve">Наименование </w:t>
          </w:r>
          <w:proofErr w:type="gramStart"/>
          <w:r w:rsidRPr="00CF41A5">
            <w:rPr>
              <w:sz w:val="20"/>
              <w:szCs w:val="20"/>
            </w:rPr>
            <w:t xml:space="preserve">документа:  </w:t>
          </w:r>
          <w:r w:rsidRPr="00CF41A5">
            <w:rPr>
              <w:b w:val="0"/>
              <w:i/>
              <w:sz w:val="20"/>
              <w:szCs w:val="20"/>
            </w:rPr>
            <w:t>Методические</w:t>
          </w:r>
          <w:proofErr w:type="gramEnd"/>
          <w:r w:rsidRPr="00CF41A5">
            <w:rPr>
              <w:b w:val="0"/>
              <w:i/>
              <w:sz w:val="20"/>
              <w:szCs w:val="20"/>
            </w:rPr>
            <w:t xml:space="preserve"> указания</w:t>
          </w:r>
        </w:p>
        <w:p w:rsidR="008E2D4D" w:rsidRPr="008E2D4D" w:rsidRDefault="00EF1F7C" w:rsidP="008E2D4D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СГ.05</w:t>
          </w:r>
        </w:p>
        <w:p w:rsidR="008E2D4D" w:rsidRPr="00CF41A5" w:rsidRDefault="00EF1F7C" w:rsidP="008E2D4D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proofErr w:type="gramStart"/>
          <w:r w:rsidRPr="00CF41A5">
            <w:rPr>
              <w:spacing w:val="-10"/>
              <w:sz w:val="20"/>
              <w:szCs w:val="20"/>
            </w:rPr>
            <w:t>Соответствует  ГОСТ</w:t>
          </w:r>
          <w:proofErr w:type="gramEnd"/>
          <w:r w:rsidRPr="00CF41A5">
            <w:rPr>
              <w:spacing w:val="-10"/>
              <w:sz w:val="20"/>
              <w:szCs w:val="20"/>
            </w:rPr>
            <w:t xml:space="preserve"> Р ИСО 9001-2015, ГОСТ Р 52614.2-2006  </w:t>
          </w:r>
        </w:p>
        <w:p w:rsidR="008E2D4D" w:rsidRPr="00CF41A5" w:rsidRDefault="00EF1F7C" w:rsidP="008E2D4D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b w:val="0"/>
              <w:sz w:val="20"/>
              <w:szCs w:val="20"/>
            </w:rPr>
            <w:t>(</w:t>
          </w:r>
          <w:proofErr w:type="spellStart"/>
          <w:r w:rsidRPr="00CF41A5">
            <w:rPr>
              <w:b w:val="0"/>
              <w:spacing w:val="-6"/>
              <w:sz w:val="20"/>
              <w:szCs w:val="20"/>
            </w:rPr>
            <w:t>п.п</w:t>
          </w:r>
          <w:proofErr w:type="spellEnd"/>
          <w:r w:rsidRPr="00CF41A5">
            <w:rPr>
              <w:b w:val="0"/>
              <w:spacing w:val="-6"/>
              <w:sz w:val="20"/>
              <w:szCs w:val="20"/>
            </w:rPr>
            <w:t xml:space="preserve">.  4.1, </w:t>
          </w:r>
          <w:r w:rsidRPr="00CF41A5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2D4D" w:rsidRPr="00CF41A5" w:rsidRDefault="00EF1F7C" w:rsidP="008E2D4D">
          <w:pPr>
            <w:pStyle w:val="2"/>
            <w:spacing w:before="0"/>
            <w:rPr>
              <w:rFonts w:ascii="Times New Roman" w:hAnsi="Times New Roman"/>
              <w:b/>
              <w:bCs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color w:val="auto"/>
              <w:sz w:val="20"/>
              <w:szCs w:val="20"/>
            </w:rPr>
            <w:t>Редакция № 1</w:t>
          </w:r>
        </w:p>
        <w:p w:rsidR="008E2D4D" w:rsidRPr="00CF41A5" w:rsidRDefault="00EF1F7C" w:rsidP="008E2D4D">
          <w:pPr>
            <w:pStyle w:val="2"/>
            <w:spacing w:before="0"/>
            <w:rPr>
              <w:rFonts w:ascii="Times New Roman" w:hAnsi="Times New Roman"/>
              <w:b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color w:val="auto"/>
              <w:sz w:val="20"/>
              <w:szCs w:val="20"/>
            </w:rPr>
            <w:t>Изменение 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2D4D" w:rsidRPr="00CF41A5" w:rsidRDefault="00EF1F7C" w:rsidP="008E2D4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D02D17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D02D17">
            <w:rPr>
              <w:rFonts w:ascii="Times New Roman" w:hAnsi="Times New Roman" w:cs="Times New Roman"/>
              <w:b/>
              <w:noProof/>
              <w:sz w:val="20"/>
              <w:szCs w:val="20"/>
            </w:rPr>
            <w:t>6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8E2D4D" w:rsidRPr="00DB7464" w:rsidTr="00F675DC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4B22BD" w:rsidP="008E2D4D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4B22BD" w:rsidP="008E2D4D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4B22BD" w:rsidP="008E2D4D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2D4D" w:rsidRPr="00CF41A5" w:rsidRDefault="00EF1F7C" w:rsidP="008E2D4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8E2D4D" w:rsidRDefault="004B22B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289B"/>
    <w:multiLevelType w:val="hybridMultilevel"/>
    <w:tmpl w:val="70526620"/>
    <w:lvl w:ilvl="0" w:tplc="A198E7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CA6CEF"/>
    <w:multiLevelType w:val="hybridMultilevel"/>
    <w:tmpl w:val="C08C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6776C"/>
    <w:multiLevelType w:val="hybridMultilevel"/>
    <w:tmpl w:val="E2F6B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E6A11"/>
    <w:multiLevelType w:val="hybridMultilevel"/>
    <w:tmpl w:val="A492F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F08BF"/>
    <w:multiLevelType w:val="hybridMultilevel"/>
    <w:tmpl w:val="A86E2CB0"/>
    <w:lvl w:ilvl="0" w:tplc="FF96AB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8B7A8E"/>
    <w:multiLevelType w:val="hybridMultilevel"/>
    <w:tmpl w:val="4484E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36585"/>
    <w:multiLevelType w:val="hybridMultilevel"/>
    <w:tmpl w:val="E99A7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34C36"/>
    <w:multiLevelType w:val="hybridMultilevel"/>
    <w:tmpl w:val="9A7C0B5C"/>
    <w:lvl w:ilvl="0" w:tplc="F88481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F10007"/>
    <w:multiLevelType w:val="hybridMultilevel"/>
    <w:tmpl w:val="2BCA3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A75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26C03D19"/>
    <w:multiLevelType w:val="hybridMultilevel"/>
    <w:tmpl w:val="69706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F6234"/>
    <w:multiLevelType w:val="hybridMultilevel"/>
    <w:tmpl w:val="F900F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D4841"/>
    <w:multiLevelType w:val="hybridMultilevel"/>
    <w:tmpl w:val="4B3CB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75A48"/>
    <w:multiLevelType w:val="hybridMultilevel"/>
    <w:tmpl w:val="CB24B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22617"/>
    <w:multiLevelType w:val="hybridMultilevel"/>
    <w:tmpl w:val="57920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05270"/>
    <w:multiLevelType w:val="hybridMultilevel"/>
    <w:tmpl w:val="B606B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C72370"/>
    <w:multiLevelType w:val="hybridMultilevel"/>
    <w:tmpl w:val="99E43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E9782B"/>
    <w:multiLevelType w:val="hybridMultilevel"/>
    <w:tmpl w:val="FE300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C00F6"/>
    <w:multiLevelType w:val="hybridMultilevel"/>
    <w:tmpl w:val="690C8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7D105D"/>
    <w:multiLevelType w:val="hybridMultilevel"/>
    <w:tmpl w:val="6ACEF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2566B"/>
    <w:multiLevelType w:val="hybridMultilevel"/>
    <w:tmpl w:val="B3D4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F388E"/>
    <w:multiLevelType w:val="hybridMultilevel"/>
    <w:tmpl w:val="936AB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379FB"/>
    <w:multiLevelType w:val="hybridMultilevel"/>
    <w:tmpl w:val="C9728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C5325"/>
    <w:multiLevelType w:val="hybridMultilevel"/>
    <w:tmpl w:val="FCD8723A"/>
    <w:lvl w:ilvl="0" w:tplc="BC4ADF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69670F"/>
    <w:multiLevelType w:val="hybridMultilevel"/>
    <w:tmpl w:val="A65245A0"/>
    <w:lvl w:ilvl="0" w:tplc="DF3C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2CA5E6F"/>
    <w:multiLevelType w:val="hybridMultilevel"/>
    <w:tmpl w:val="C08C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F33798"/>
    <w:multiLevelType w:val="hybridMultilevel"/>
    <w:tmpl w:val="F80ED636"/>
    <w:lvl w:ilvl="0" w:tplc="5060C5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D1128D"/>
    <w:multiLevelType w:val="hybridMultilevel"/>
    <w:tmpl w:val="73200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23A89"/>
    <w:multiLevelType w:val="hybridMultilevel"/>
    <w:tmpl w:val="F7EA9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C0341"/>
    <w:multiLevelType w:val="hybridMultilevel"/>
    <w:tmpl w:val="13004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9A49B9"/>
    <w:multiLevelType w:val="hybridMultilevel"/>
    <w:tmpl w:val="C08C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6E4B27"/>
    <w:multiLevelType w:val="hybridMultilevel"/>
    <w:tmpl w:val="E50EC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4134C3"/>
    <w:multiLevelType w:val="singleLevel"/>
    <w:tmpl w:val="9E221FC4"/>
    <w:lvl w:ilvl="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33" w15:restartNumberingAfterBreak="0">
    <w:nsid w:val="7349021A"/>
    <w:multiLevelType w:val="hybridMultilevel"/>
    <w:tmpl w:val="AABC9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CF69D6"/>
    <w:multiLevelType w:val="hybridMultilevel"/>
    <w:tmpl w:val="C8749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D6C8A"/>
    <w:multiLevelType w:val="hybridMultilevel"/>
    <w:tmpl w:val="CCA21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9F5B94"/>
    <w:multiLevelType w:val="hybridMultilevel"/>
    <w:tmpl w:val="1A9C334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9"/>
  </w:num>
  <w:num w:numId="2">
    <w:abstractNumId w:val="32"/>
  </w:num>
  <w:num w:numId="3">
    <w:abstractNumId w:val="34"/>
  </w:num>
  <w:num w:numId="4">
    <w:abstractNumId w:val="36"/>
  </w:num>
  <w:num w:numId="5">
    <w:abstractNumId w:val="30"/>
  </w:num>
  <w:num w:numId="6">
    <w:abstractNumId w:val="1"/>
  </w:num>
  <w:num w:numId="7">
    <w:abstractNumId w:val="25"/>
  </w:num>
  <w:num w:numId="8">
    <w:abstractNumId w:val="8"/>
  </w:num>
  <w:num w:numId="9">
    <w:abstractNumId w:val="3"/>
  </w:num>
  <w:num w:numId="10">
    <w:abstractNumId w:val="27"/>
  </w:num>
  <w:num w:numId="11">
    <w:abstractNumId w:val="21"/>
  </w:num>
  <w:num w:numId="12">
    <w:abstractNumId w:val="10"/>
  </w:num>
  <w:num w:numId="13">
    <w:abstractNumId w:val="33"/>
  </w:num>
  <w:num w:numId="14">
    <w:abstractNumId w:val="22"/>
  </w:num>
  <w:num w:numId="15">
    <w:abstractNumId w:val="17"/>
  </w:num>
  <w:num w:numId="16">
    <w:abstractNumId w:val="11"/>
  </w:num>
  <w:num w:numId="17">
    <w:abstractNumId w:val="29"/>
  </w:num>
  <w:num w:numId="18">
    <w:abstractNumId w:val="13"/>
  </w:num>
  <w:num w:numId="19">
    <w:abstractNumId w:val="35"/>
  </w:num>
  <w:num w:numId="20">
    <w:abstractNumId w:val="31"/>
  </w:num>
  <w:num w:numId="21">
    <w:abstractNumId w:val="19"/>
  </w:num>
  <w:num w:numId="22">
    <w:abstractNumId w:val="18"/>
  </w:num>
  <w:num w:numId="23">
    <w:abstractNumId w:val="5"/>
  </w:num>
  <w:num w:numId="24">
    <w:abstractNumId w:val="6"/>
  </w:num>
  <w:num w:numId="25">
    <w:abstractNumId w:val="12"/>
  </w:num>
  <w:num w:numId="26">
    <w:abstractNumId w:val="2"/>
  </w:num>
  <w:num w:numId="27">
    <w:abstractNumId w:val="16"/>
  </w:num>
  <w:num w:numId="28">
    <w:abstractNumId w:val="28"/>
  </w:num>
  <w:num w:numId="29">
    <w:abstractNumId w:val="14"/>
  </w:num>
  <w:num w:numId="30">
    <w:abstractNumId w:val="4"/>
  </w:num>
  <w:num w:numId="31">
    <w:abstractNumId w:val="24"/>
  </w:num>
  <w:num w:numId="32">
    <w:abstractNumId w:val="15"/>
  </w:num>
  <w:num w:numId="33">
    <w:abstractNumId w:val="0"/>
  </w:num>
  <w:num w:numId="34">
    <w:abstractNumId w:val="20"/>
  </w:num>
  <w:num w:numId="35">
    <w:abstractNumId w:val="7"/>
  </w:num>
  <w:num w:numId="36">
    <w:abstractNumId w:val="26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E45"/>
    <w:rsid w:val="002E237B"/>
    <w:rsid w:val="004B22BD"/>
    <w:rsid w:val="00A26E45"/>
    <w:rsid w:val="00D02D17"/>
    <w:rsid w:val="00D442AD"/>
    <w:rsid w:val="00EF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BD5B3BD"/>
  <w15:chartTrackingRefBased/>
  <w15:docId w15:val="{FC30B992-191E-4A6B-A6E8-5D391A66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37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E23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23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237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E237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Body Text Indent"/>
    <w:basedOn w:val="a"/>
    <w:link w:val="a4"/>
    <w:rsid w:val="002E237B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2E23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2E237B"/>
    <w:pPr>
      <w:spacing w:after="0" w:line="240" w:lineRule="auto"/>
      <w:ind w:firstLine="2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2E23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E2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237B"/>
    <w:rPr>
      <w:rFonts w:eastAsiaTheme="minorEastAsia"/>
      <w:lang w:eastAsia="ru-RU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2E237B"/>
    <w:pPr>
      <w:ind w:left="720"/>
      <w:contextualSpacing/>
    </w:pPr>
  </w:style>
  <w:style w:type="character" w:customStyle="1" w:styleId="a8">
    <w:name w:val="Абзац списка Знак"/>
    <w:aliases w:val="Содержание. 2 уровень Знак"/>
    <w:link w:val="a7"/>
    <w:uiPriority w:val="34"/>
    <w:locked/>
    <w:rsid w:val="002E237B"/>
    <w:rPr>
      <w:rFonts w:eastAsiaTheme="minorEastAsia"/>
      <w:lang w:eastAsia="ru-RU"/>
    </w:rPr>
  </w:style>
  <w:style w:type="table" w:styleId="a9">
    <w:name w:val="Table Grid"/>
    <w:basedOn w:val="a1"/>
    <w:uiPriority w:val="39"/>
    <w:rsid w:val="002E2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2023-09-28T12:05:00Z</dcterms:created>
  <dcterms:modified xsi:type="dcterms:W3CDTF">2023-10-10T05:08:00Z</dcterms:modified>
</cp:coreProperties>
</file>